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A33FBF" w:rsidRDefault="00A33FBF" w:rsidP="00A33FB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5444A0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:rsidR="00A33FBF" w:rsidRPr="006F1846" w:rsidRDefault="00A33FBF" w:rsidP="00A33FBF">
      <w:pPr>
        <w:pStyle w:val="Bulleted1"/>
        <w:rPr>
          <w:rFonts w:ascii="Arial" w:hAnsi="Arial"/>
        </w:rPr>
      </w:pPr>
      <w:r w:rsidRPr="006F1846">
        <w:rPr>
          <w:rFonts w:ascii="Arial" w:hAnsi="Arial"/>
        </w:rPr>
        <w:t>de spoeltoets bevindt zich centraal in het midden van de bedieningsplaat en activeert steeds een grote spoeling</w:t>
      </w:r>
    </w:p>
    <w:p w:rsidR="00A33FBF" w:rsidRPr="005444A0" w:rsidRDefault="00A33FBF" w:rsidP="00A33FB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rondom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is er een designring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bookmarkStart w:id="0" w:name="_Hlk35937103"/>
      <w:r w:rsidRPr="005444A0">
        <w:rPr>
          <w:rFonts w:ascii="Arial" w:hAnsi="Arial"/>
        </w:rPr>
        <w:t>de bedieningsplaat en de spoeltoets zijn van geborsteld roestvrij staal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>de designring is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een veer achter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doet ze terugkeren naar haar startpositie nadat ze manueel is ingedrukt</w:t>
      </w:r>
    </w:p>
    <w:p w:rsidR="0005445F" w:rsidRDefault="0005445F" w:rsidP="0005445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</w:t>
      </w:r>
      <w:r>
        <w:rPr>
          <w:rFonts w:ascii="Arial" w:hAnsi="Arial"/>
        </w:rPr>
        <w:t xml:space="preserve"> is er</w:t>
      </w:r>
      <w:bookmarkStart w:id="2" w:name="_GoBack"/>
      <w:bookmarkEnd w:id="2"/>
      <w:r>
        <w:rPr>
          <w:rFonts w:ascii="Arial" w:hAnsi="Arial"/>
        </w:rPr>
        <w:t xml:space="preserve">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6F1846" w:rsidRDefault="006F1846" w:rsidP="006F184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F1846" w:rsidRPr="00A6650E" w:rsidRDefault="006F1846" w:rsidP="006F1846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F1846" w:rsidRDefault="006F1846" w:rsidP="006F1846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A21E40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05445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5A0DCB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DF3093A" wp14:editId="56EECA5C">
                  <wp:extent cx="1984375" cy="1748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1FBF6E" wp14:editId="4885240C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53C1AE" wp14:editId="348FF673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05445F">
        <w:rPr>
          <w:rFonts w:ascii="Arial" w:hAnsi="Arial" w:cs="Arial"/>
          <w:lang w:val="nl-BE"/>
        </w:rPr>
        <w:t>5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A3" w:rsidRDefault="002A02A3">
      <w:r>
        <w:separator/>
      </w:r>
    </w:p>
  </w:endnote>
  <w:endnote w:type="continuationSeparator" w:id="0">
    <w:p w:rsidR="002A02A3" w:rsidRDefault="002A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A3" w:rsidRDefault="002A02A3">
      <w:r>
        <w:separator/>
      </w:r>
    </w:p>
  </w:footnote>
  <w:footnote w:type="continuationSeparator" w:id="0">
    <w:p w:rsidR="002A02A3" w:rsidRDefault="002A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B0791B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B0791B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8F6B28">
      <w:rPr>
        <w:rFonts w:ascii="Arial" w:hAnsi="Arial"/>
        <w:b/>
      </w:rPr>
      <w:t xml:space="preserve">, </w:t>
    </w:r>
    <w:r w:rsidR="008F6B28" w:rsidRPr="008F6B28">
      <w:rPr>
        <w:rFonts w:ascii="Arial" w:hAnsi="Arial"/>
        <w:b/>
      </w:rPr>
      <w:t>115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7</w:t>
    </w:r>
    <w:r w:rsidR="008F6B28" w:rsidRPr="008F6B28">
      <w:rPr>
        <w:rFonts w:ascii="Arial" w:hAnsi="Arial"/>
        <w:b/>
      </w:rPr>
      <w:t>8</w:t>
    </w:r>
    <w:r w:rsidR="00A54E6E">
      <w:rPr>
        <w:rFonts w:ascii="Arial" w:hAnsi="Arial"/>
        <w:b/>
      </w:rPr>
      <w:t>7</w:t>
    </w:r>
    <w:r w:rsidR="008F6B28">
      <w:rPr>
        <w:rFonts w:ascii="Arial" w:hAnsi="Arial"/>
        <w:b/>
      </w:rPr>
      <w:t>.</w:t>
    </w:r>
    <w:r w:rsidR="008F6B28" w:rsidRPr="008F6B28">
      <w:rPr>
        <w:rFonts w:ascii="Arial" w:hAnsi="Arial"/>
        <w:b/>
      </w:rPr>
      <w:t>SN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445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02A3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524D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44A0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0DCB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184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06A1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8F6B28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E40"/>
    <w:rsid w:val="00A220AA"/>
    <w:rsid w:val="00A260BD"/>
    <w:rsid w:val="00A33FBF"/>
    <w:rsid w:val="00A3738B"/>
    <w:rsid w:val="00A413BA"/>
    <w:rsid w:val="00A41F40"/>
    <w:rsid w:val="00A43BF8"/>
    <w:rsid w:val="00A44D14"/>
    <w:rsid w:val="00A45E60"/>
    <w:rsid w:val="00A52E7D"/>
    <w:rsid w:val="00A5480D"/>
    <w:rsid w:val="00A54E6E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91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A7379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835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E625D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160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00EF710-AB3E-41C5-8BC5-1C1350D56CD5}"/>
</file>

<file path=customXml/itemProps2.xml><?xml version="1.0" encoding="utf-8"?>
<ds:datastoreItem xmlns:ds="http://schemas.openxmlformats.org/officeDocument/2006/customXml" ds:itemID="{9FDF0845-F0CE-4410-A505-5C309B0098A6}"/>
</file>

<file path=customXml/itemProps3.xml><?xml version="1.0" encoding="utf-8"?>
<ds:datastoreItem xmlns:ds="http://schemas.openxmlformats.org/officeDocument/2006/customXml" ds:itemID="{C839C657-C0A6-465F-B43F-2593CE3D6D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2020-05-05T12:30:00Z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